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EC944" w14:textId="6FCFB826" w:rsidR="007508F3" w:rsidRDefault="007508F3" w:rsidP="002C4C95">
      <w:pPr>
        <w:jc w:val="center"/>
      </w:pPr>
    </w:p>
    <w:p w14:paraId="54669899" w14:textId="77777777" w:rsidR="00772665" w:rsidRPr="00772665" w:rsidRDefault="00772665" w:rsidP="00772665">
      <w:pPr>
        <w:spacing w:after="0" w:line="240" w:lineRule="auto"/>
        <w:jc w:val="center"/>
        <w:rPr>
          <w:rFonts w:ascii="Aptos" w:eastAsia="Aptos" w:hAnsi="Aptos" w:cs="Aptos"/>
        </w:rPr>
      </w:pPr>
      <w:r w:rsidRPr="00772665">
        <w:rPr>
          <w:rFonts w:ascii="Aptos" w:eastAsia="Aptos" w:hAnsi="Aptos" w:cs="Aptos"/>
          <w:noProof/>
        </w:rPr>
        <w:drawing>
          <wp:inline distT="0" distB="0" distL="0" distR="0" wp14:anchorId="1C35DA29" wp14:editId="58FF2558">
            <wp:extent cx="3409950" cy="695325"/>
            <wp:effectExtent l="0" t="0" r="0" b="952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409950" cy="695325"/>
                    </a:xfrm>
                    <a:prstGeom prst="rect">
                      <a:avLst/>
                    </a:prstGeom>
                    <a:noFill/>
                    <a:ln>
                      <a:noFill/>
                    </a:ln>
                  </pic:spPr>
                </pic:pic>
              </a:graphicData>
            </a:graphic>
          </wp:inline>
        </w:drawing>
      </w:r>
    </w:p>
    <w:p w14:paraId="7EF8F6A7" w14:textId="5DE6F406" w:rsidR="00772665" w:rsidRPr="00772665" w:rsidRDefault="00772665" w:rsidP="00772665">
      <w:pPr>
        <w:spacing w:after="0" w:line="240" w:lineRule="auto"/>
        <w:rPr>
          <w:rFonts w:ascii="Aptos" w:eastAsia="Aptos" w:hAnsi="Aptos" w:cs="Aptos"/>
          <w:i/>
          <w:iCs/>
          <w:color w:val="222222"/>
          <w:sz w:val="24"/>
          <w:szCs w:val="24"/>
        </w:rPr>
      </w:pPr>
      <w:r w:rsidRPr="00772665">
        <w:rPr>
          <w:rFonts w:ascii="Aptos" w:eastAsia="Aptos" w:hAnsi="Aptos" w:cs="Aptos"/>
          <w:noProof/>
        </w:rPr>
        <w:drawing>
          <wp:inline distT="0" distB="0" distL="0" distR="0" wp14:anchorId="4F4881A0" wp14:editId="2BA1BD1B">
            <wp:extent cx="476250" cy="476250"/>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772665">
        <w:rPr>
          <w:rFonts w:ascii="Aptos" w:eastAsia="Aptos" w:hAnsi="Aptos" w:cs="Aptos"/>
          <w:color w:val="222222"/>
          <w:sz w:val="24"/>
          <w:szCs w:val="24"/>
        </w:rPr>
        <w:t>It seems to be th</w:t>
      </w:r>
      <w:r w:rsidR="00F52C61">
        <w:rPr>
          <w:rFonts w:ascii="Aptos" w:eastAsia="Aptos" w:hAnsi="Aptos" w:cs="Aptos"/>
          <w:color w:val="222222"/>
          <w:sz w:val="24"/>
          <w:szCs w:val="24"/>
        </w:rPr>
        <w:t>at the</w:t>
      </w:r>
      <w:r w:rsidRPr="00772665">
        <w:rPr>
          <w:rFonts w:ascii="Aptos" w:eastAsia="Aptos" w:hAnsi="Aptos" w:cs="Aptos"/>
          <w:color w:val="222222"/>
          <w:sz w:val="24"/>
          <w:szCs w:val="24"/>
        </w:rPr>
        <w:t xml:space="preserve"> masses concluded </w:t>
      </w:r>
      <w:r w:rsidR="00F52C61">
        <w:rPr>
          <w:rFonts w:ascii="Aptos" w:eastAsia="Aptos" w:hAnsi="Aptos" w:cs="Aptos"/>
          <w:color w:val="222222"/>
          <w:sz w:val="24"/>
          <w:szCs w:val="24"/>
        </w:rPr>
        <w:t xml:space="preserve">that </w:t>
      </w:r>
      <w:r w:rsidRPr="00772665">
        <w:rPr>
          <w:rFonts w:ascii="Aptos" w:eastAsia="Aptos" w:hAnsi="Aptos" w:cs="Aptos"/>
          <w:color w:val="222222"/>
          <w:sz w:val="24"/>
          <w:szCs w:val="24"/>
        </w:rPr>
        <w:t>a higher “than expected” unemployment figure last Monday was enough for many to sell shares of some of their greatest, most profitable, most resilient, most enduring companies in all the land</w:t>
      </w:r>
      <w:r w:rsidR="00F52C61">
        <w:rPr>
          <w:rFonts w:ascii="Aptos" w:eastAsia="Aptos" w:hAnsi="Aptos" w:cs="Aptos"/>
          <w:color w:val="222222"/>
          <w:sz w:val="24"/>
          <w:szCs w:val="24"/>
        </w:rPr>
        <w:t>.</w:t>
      </w:r>
      <w:r w:rsidRPr="00772665">
        <w:rPr>
          <w:rFonts w:ascii="Aptos" w:eastAsia="Aptos" w:hAnsi="Aptos" w:cs="Aptos"/>
          <w:color w:val="222222"/>
          <w:sz w:val="24"/>
          <w:szCs w:val="24"/>
        </w:rPr>
        <w:t> The Dow Jones Industrial average fell over 1000 points, the S&amp;P 500 was down over 3% for the day, the Nasdaq got roughed up even more</w:t>
      </w:r>
      <w:r w:rsidR="00F52C61">
        <w:rPr>
          <w:rFonts w:ascii="Aptos" w:eastAsia="Aptos" w:hAnsi="Aptos" w:cs="Aptos"/>
          <w:color w:val="222222"/>
          <w:sz w:val="24"/>
          <w:szCs w:val="24"/>
        </w:rPr>
        <w:t>. “Re</w:t>
      </w:r>
      <w:r w:rsidRPr="00772665">
        <w:rPr>
          <w:rFonts w:ascii="Aptos" w:eastAsia="Aptos" w:hAnsi="Aptos" w:cs="Aptos"/>
          <w:color w:val="222222"/>
          <w:sz w:val="24"/>
          <w:szCs w:val="24"/>
        </w:rPr>
        <w:t xml:space="preserve">cession is coming! Run for your lives!”, seemed to be the prevailing fear </w:t>
      </w:r>
      <w:r w:rsidR="00F52C61">
        <w:rPr>
          <w:rFonts w:ascii="Aptos" w:eastAsia="Aptos" w:hAnsi="Aptos" w:cs="Aptos"/>
          <w:color w:val="222222"/>
          <w:sz w:val="24"/>
          <w:szCs w:val="24"/>
        </w:rPr>
        <w:t>d</w:t>
      </w:r>
      <w:r w:rsidRPr="00772665">
        <w:rPr>
          <w:rFonts w:ascii="Aptos" w:eastAsia="Aptos" w:hAnsi="Aptos" w:cs="Aptos"/>
          <w:color w:val="222222"/>
          <w:sz w:val="24"/>
          <w:szCs w:val="24"/>
        </w:rPr>
        <w:t>u</w:t>
      </w:r>
      <w:r w:rsidR="00F52C61">
        <w:rPr>
          <w:rFonts w:ascii="Aptos" w:eastAsia="Aptos" w:hAnsi="Aptos" w:cs="Aptos"/>
          <w:color w:val="222222"/>
          <w:sz w:val="24"/>
          <w:szCs w:val="24"/>
        </w:rPr>
        <w:t xml:space="preserve"> j</w:t>
      </w:r>
      <w:r w:rsidRPr="00772665">
        <w:rPr>
          <w:rFonts w:ascii="Aptos" w:eastAsia="Aptos" w:hAnsi="Aptos" w:cs="Aptos"/>
          <w:color w:val="222222"/>
          <w:sz w:val="24"/>
          <w:szCs w:val="24"/>
        </w:rPr>
        <w:t>our. And for those that didn’t call asking me “what should we do</w:t>
      </w:r>
      <w:r w:rsidR="00F52C61">
        <w:rPr>
          <w:rFonts w:ascii="Aptos" w:eastAsia="Aptos" w:hAnsi="Aptos" w:cs="Aptos"/>
          <w:color w:val="222222"/>
          <w:sz w:val="24"/>
          <w:szCs w:val="24"/>
        </w:rPr>
        <w:t>,</w:t>
      </w:r>
      <w:r w:rsidRPr="00772665">
        <w:rPr>
          <w:rFonts w:ascii="Aptos" w:eastAsia="Aptos" w:hAnsi="Aptos" w:cs="Aptos"/>
          <w:color w:val="222222"/>
          <w:sz w:val="24"/>
          <w:szCs w:val="24"/>
        </w:rPr>
        <w:t xml:space="preserve">” I am happy to relay the message I shared with those that </w:t>
      </w:r>
      <w:r w:rsidR="00F52C61" w:rsidRPr="00772665">
        <w:rPr>
          <w:rFonts w:ascii="Aptos" w:eastAsia="Aptos" w:hAnsi="Aptos" w:cs="Aptos"/>
          <w:color w:val="222222"/>
          <w:sz w:val="24"/>
          <w:szCs w:val="24"/>
        </w:rPr>
        <w:t>did</w:t>
      </w:r>
      <w:r w:rsidR="00F52C61">
        <w:rPr>
          <w:rFonts w:ascii="Aptos" w:eastAsia="Aptos" w:hAnsi="Aptos" w:cs="Aptos"/>
          <w:color w:val="222222"/>
          <w:sz w:val="24"/>
          <w:szCs w:val="24"/>
        </w:rPr>
        <w:t>,</w:t>
      </w:r>
      <w:r w:rsidR="00F52C61" w:rsidRPr="00772665">
        <w:rPr>
          <w:rFonts w:ascii="Aptos" w:eastAsia="Aptos" w:hAnsi="Aptos" w:cs="Aptos"/>
          <w:color w:val="222222"/>
          <w:sz w:val="24"/>
          <w:szCs w:val="24"/>
        </w:rPr>
        <w:t xml:space="preserve"> “</w:t>
      </w:r>
      <w:r w:rsidR="00F52C61">
        <w:rPr>
          <w:rFonts w:ascii="Aptos" w:eastAsia="Aptos" w:hAnsi="Aptos" w:cs="Aptos"/>
          <w:i/>
          <w:iCs/>
          <w:color w:val="222222"/>
          <w:sz w:val="24"/>
          <w:szCs w:val="24"/>
        </w:rPr>
        <w:t>o</w:t>
      </w:r>
      <w:r w:rsidRPr="00772665">
        <w:rPr>
          <w:rFonts w:ascii="Aptos" w:eastAsia="Aptos" w:hAnsi="Aptos" w:cs="Aptos"/>
          <w:i/>
          <w:iCs/>
          <w:color w:val="222222"/>
          <w:sz w:val="24"/>
          <w:szCs w:val="24"/>
        </w:rPr>
        <w:t xml:space="preserve">ur portfolios are derived from and driven by your most cherished </w:t>
      </w:r>
      <w:r w:rsidR="00F52C61" w:rsidRPr="00772665">
        <w:rPr>
          <w:rFonts w:ascii="Aptos" w:eastAsia="Aptos" w:hAnsi="Aptos" w:cs="Aptos"/>
          <w:i/>
          <w:iCs/>
          <w:color w:val="222222"/>
          <w:sz w:val="24"/>
          <w:szCs w:val="24"/>
        </w:rPr>
        <w:t>long-term</w:t>
      </w:r>
      <w:r w:rsidRPr="00772665">
        <w:rPr>
          <w:rFonts w:ascii="Aptos" w:eastAsia="Aptos" w:hAnsi="Aptos" w:cs="Aptos"/>
          <w:i/>
          <w:iCs/>
          <w:color w:val="222222"/>
          <w:sz w:val="24"/>
          <w:szCs w:val="24"/>
        </w:rPr>
        <w:t xml:space="preserve"> goals, not from any </w:t>
      </w:r>
      <w:r w:rsidR="00F52C61" w:rsidRPr="00772665">
        <w:rPr>
          <w:rFonts w:ascii="Aptos" w:eastAsia="Aptos" w:hAnsi="Aptos" w:cs="Aptos"/>
          <w:i/>
          <w:iCs/>
          <w:color w:val="222222"/>
          <w:sz w:val="24"/>
          <w:szCs w:val="24"/>
        </w:rPr>
        <w:t>short-term</w:t>
      </w:r>
      <w:r w:rsidRPr="00772665">
        <w:rPr>
          <w:rFonts w:ascii="Aptos" w:eastAsia="Aptos" w:hAnsi="Aptos" w:cs="Aptos"/>
          <w:i/>
          <w:iCs/>
          <w:color w:val="222222"/>
          <w:sz w:val="24"/>
          <w:szCs w:val="24"/>
        </w:rPr>
        <w:t xml:space="preserve"> view of the economy or the markets. And certainly not influenced by hyperventilating financial journalists. We do not believe the economy can be consistently forecast, or the markets timed.  We do not believe it is possible to gain an advantage by going in and out of markets, and that the most efficient way of capturing the </w:t>
      </w:r>
      <w:r w:rsidR="00F52C61" w:rsidRPr="00772665">
        <w:rPr>
          <w:rFonts w:ascii="Aptos" w:eastAsia="Aptos" w:hAnsi="Aptos" w:cs="Aptos"/>
          <w:i/>
          <w:iCs/>
          <w:color w:val="222222"/>
          <w:sz w:val="24"/>
          <w:szCs w:val="24"/>
        </w:rPr>
        <w:t>yummy long</w:t>
      </w:r>
      <w:r w:rsidRPr="00772665">
        <w:rPr>
          <w:rFonts w:ascii="Aptos" w:eastAsia="Aptos" w:hAnsi="Aptos" w:cs="Aptos"/>
          <w:i/>
          <w:iCs/>
          <w:color w:val="222222"/>
          <w:sz w:val="24"/>
          <w:szCs w:val="24"/>
        </w:rPr>
        <w:t>-term return of equities is by remaining in them, fully invested</w:t>
      </w:r>
      <w:r w:rsidR="00F52C61">
        <w:rPr>
          <w:rFonts w:ascii="Aptos" w:eastAsia="Aptos" w:hAnsi="Aptos" w:cs="Aptos"/>
          <w:i/>
          <w:iCs/>
          <w:color w:val="222222"/>
          <w:sz w:val="24"/>
          <w:szCs w:val="24"/>
        </w:rPr>
        <w:t>,</w:t>
      </w:r>
      <w:r w:rsidRPr="00772665">
        <w:rPr>
          <w:rFonts w:ascii="Aptos" w:eastAsia="Aptos" w:hAnsi="Aptos" w:cs="Aptos"/>
          <w:i/>
          <w:iCs/>
          <w:color w:val="222222"/>
          <w:sz w:val="24"/>
          <w:szCs w:val="24"/>
        </w:rPr>
        <w:t xml:space="preserve"> </w:t>
      </w:r>
      <w:proofErr w:type="gramStart"/>
      <w:r w:rsidRPr="00772665">
        <w:rPr>
          <w:rFonts w:ascii="Aptos" w:eastAsia="Aptos" w:hAnsi="Aptos" w:cs="Aptos"/>
          <w:i/>
          <w:iCs/>
          <w:color w:val="222222"/>
          <w:sz w:val="24"/>
          <w:szCs w:val="24"/>
        </w:rPr>
        <w:t>at all times</w:t>
      </w:r>
      <w:proofErr w:type="gramEnd"/>
      <w:r w:rsidRPr="00772665">
        <w:rPr>
          <w:rFonts w:ascii="Aptos" w:eastAsia="Aptos" w:hAnsi="Aptos" w:cs="Aptos"/>
          <w:i/>
          <w:iCs/>
          <w:color w:val="222222"/>
          <w:sz w:val="24"/>
          <w:szCs w:val="24"/>
        </w:rPr>
        <w:t>.</w:t>
      </w:r>
      <w:r w:rsidR="00F52C61">
        <w:rPr>
          <w:rFonts w:ascii="Aptos" w:eastAsia="Aptos" w:hAnsi="Aptos" w:cs="Aptos"/>
          <w:i/>
          <w:iCs/>
          <w:color w:val="222222"/>
          <w:sz w:val="24"/>
          <w:szCs w:val="24"/>
        </w:rPr>
        <w:t>”</w:t>
      </w:r>
    </w:p>
    <w:p w14:paraId="301B530A" w14:textId="77777777" w:rsidR="00772665" w:rsidRPr="00772665" w:rsidRDefault="00772665" w:rsidP="00772665">
      <w:pPr>
        <w:spacing w:after="0" w:line="240" w:lineRule="auto"/>
        <w:rPr>
          <w:rFonts w:ascii="Aptos" w:eastAsia="Aptos" w:hAnsi="Aptos" w:cs="Aptos"/>
          <w:color w:val="222222"/>
          <w:sz w:val="24"/>
          <w:szCs w:val="24"/>
        </w:rPr>
      </w:pPr>
    </w:p>
    <w:p w14:paraId="234D6F8A" w14:textId="77777777" w:rsidR="00772665" w:rsidRPr="00772665" w:rsidRDefault="00772665" w:rsidP="00772665">
      <w:pPr>
        <w:spacing w:after="0" w:line="240" w:lineRule="auto"/>
        <w:rPr>
          <w:rFonts w:ascii="Aptos" w:eastAsia="Aptos" w:hAnsi="Aptos" w:cs="Aptos"/>
          <w:sz w:val="24"/>
          <w:szCs w:val="24"/>
          <w14:ligatures w14:val="standardContextual"/>
        </w:rPr>
      </w:pPr>
    </w:p>
    <w:p w14:paraId="6CBCD0DB" w14:textId="305BAC86" w:rsidR="00772665" w:rsidRPr="00772665" w:rsidRDefault="00F52C61" w:rsidP="00772665">
      <w:pPr>
        <w:spacing w:after="0" w:line="240" w:lineRule="auto"/>
        <w:jc w:val="center"/>
        <w:rPr>
          <w:rFonts w:ascii="Aptos" w:eastAsia="Aptos" w:hAnsi="Aptos" w:cs="Aptos"/>
          <w:sz w:val="24"/>
          <w:szCs w:val="24"/>
          <w14:ligatures w14:val="standardContextual"/>
        </w:rPr>
      </w:pPr>
      <w:r>
        <w:rPr>
          <w:rFonts w:ascii="Aptos" w:eastAsia="Aptos" w:hAnsi="Aptos" w:cs="Aptos"/>
          <w:noProof/>
          <w:sz w:val="24"/>
          <w:szCs w:val="24"/>
        </w:rPr>
        <w:drawing>
          <wp:inline distT="0" distB="0" distL="0" distR="0" wp14:anchorId="47F64E58" wp14:editId="7A4B7BB5">
            <wp:extent cx="4572877" cy="3825875"/>
            <wp:effectExtent l="0" t="0" r="0" b="3175"/>
            <wp:docPr id="315493254" name="Picture 19" descr="A graph of growth and increasing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93254" name="Picture 19" descr="A graph of growth and increasing numbers&#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4578174" cy="3830307"/>
                    </a:xfrm>
                    <a:prstGeom prst="rect">
                      <a:avLst/>
                    </a:prstGeom>
                  </pic:spPr>
                </pic:pic>
              </a:graphicData>
            </a:graphic>
          </wp:inline>
        </w:drawing>
      </w:r>
    </w:p>
    <w:p w14:paraId="22A54597" w14:textId="77777777" w:rsidR="00772665" w:rsidRPr="00772665" w:rsidRDefault="00772665" w:rsidP="00772665">
      <w:pPr>
        <w:spacing w:after="0" w:line="240" w:lineRule="auto"/>
        <w:jc w:val="center"/>
        <w:rPr>
          <w:rFonts w:ascii="Aptos" w:eastAsia="Aptos" w:hAnsi="Aptos" w:cs="Aptos"/>
          <w:sz w:val="24"/>
          <w:szCs w:val="24"/>
          <w14:ligatures w14:val="standardContextual"/>
        </w:rPr>
      </w:pPr>
    </w:p>
    <w:p w14:paraId="396B7837" w14:textId="77777777" w:rsidR="00772665" w:rsidRPr="00772665" w:rsidRDefault="00772665" w:rsidP="00772665">
      <w:pPr>
        <w:spacing w:after="0" w:line="240" w:lineRule="auto"/>
        <w:rPr>
          <w:rFonts w:ascii="Aptos" w:eastAsia="Aptos" w:hAnsi="Aptos" w:cs="Aptos"/>
          <w:sz w:val="24"/>
          <w:szCs w:val="24"/>
          <w14:ligatures w14:val="standardContextual"/>
        </w:rPr>
      </w:pPr>
    </w:p>
    <w:p w14:paraId="6AEF9EF5" w14:textId="4DCCA815" w:rsidR="00772665" w:rsidRPr="00772665" w:rsidRDefault="00772665" w:rsidP="00772665">
      <w:pPr>
        <w:spacing w:after="0" w:line="240" w:lineRule="auto"/>
        <w:rPr>
          <w:rFonts w:ascii="Aptos" w:eastAsia="Aptos" w:hAnsi="Aptos" w:cs="Aptos"/>
          <w:i/>
          <w:iCs/>
          <w:sz w:val="24"/>
          <w:szCs w:val="24"/>
        </w:rPr>
      </w:pPr>
      <w:r w:rsidRPr="00772665">
        <w:rPr>
          <w:rFonts w:ascii="Aptos" w:eastAsia="Aptos" w:hAnsi="Aptos" w:cs="Aptos"/>
          <w:noProof/>
          <w:sz w:val="24"/>
          <w:szCs w:val="24"/>
        </w:rPr>
        <w:drawing>
          <wp:inline distT="0" distB="0" distL="0" distR="0" wp14:anchorId="0876695A" wp14:editId="41B45300">
            <wp:extent cx="390525" cy="381000"/>
            <wp:effectExtent l="0" t="0" r="9525"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r w:rsidRPr="00772665">
        <w:rPr>
          <w:rFonts w:ascii="Aptos" w:eastAsia="Aptos" w:hAnsi="Aptos" w:cs="Aptos"/>
          <w:sz w:val="24"/>
          <w:szCs w:val="24"/>
        </w:rPr>
        <w:t xml:space="preserve">Speaking of going in and out of markets—some investors get their portfolio and politics all twisted—taking money out of equities when their political team </w:t>
      </w:r>
      <w:r w:rsidR="00F52C61" w:rsidRPr="00D834B6">
        <w:rPr>
          <w:rFonts w:ascii="Aptos" w:eastAsia="Aptos" w:hAnsi="Aptos" w:cs="Aptos"/>
          <w:sz w:val="24"/>
          <w:szCs w:val="24"/>
        </w:rPr>
        <w:t>loses</w:t>
      </w:r>
      <w:r w:rsidRPr="00772665">
        <w:rPr>
          <w:rFonts w:ascii="Aptos" w:eastAsia="Aptos" w:hAnsi="Aptos" w:cs="Aptos"/>
          <w:sz w:val="24"/>
          <w:szCs w:val="24"/>
        </w:rPr>
        <w:t xml:space="preserve"> power. If this idea tempts you</w:t>
      </w:r>
      <w:r w:rsidR="00D834B6" w:rsidRPr="00D834B6">
        <w:rPr>
          <w:rFonts w:ascii="Aptos" w:eastAsia="Aptos" w:hAnsi="Aptos" w:cs="Aptos"/>
          <w:sz w:val="24"/>
          <w:szCs w:val="24"/>
        </w:rPr>
        <w:t>, consider the above chart. When i</w:t>
      </w:r>
      <w:r w:rsidRPr="00772665">
        <w:rPr>
          <w:rFonts w:ascii="Aptos" w:eastAsia="Aptos" w:hAnsi="Aptos" w:cs="Aptos"/>
          <w:sz w:val="24"/>
          <w:szCs w:val="24"/>
        </w:rPr>
        <w:t xml:space="preserve">nvesting </w:t>
      </w:r>
      <w:r w:rsidR="00D834B6" w:rsidRPr="00D834B6">
        <w:rPr>
          <w:rFonts w:ascii="Aptos" w:eastAsia="Aptos" w:hAnsi="Aptos" w:cs="Aptos"/>
          <w:sz w:val="24"/>
          <w:szCs w:val="24"/>
        </w:rPr>
        <w:t xml:space="preserve">10k </w:t>
      </w:r>
      <w:r w:rsidR="00D834B6" w:rsidRPr="00772665">
        <w:rPr>
          <w:rFonts w:ascii="Aptos" w:eastAsia="Aptos" w:hAnsi="Aptos" w:cs="Aptos"/>
          <w:sz w:val="24"/>
          <w:szCs w:val="24"/>
        </w:rPr>
        <w:t>in the S&amp;P 500 Index</w:t>
      </w:r>
      <w:r w:rsidR="00D834B6" w:rsidRPr="00D834B6">
        <w:rPr>
          <w:rFonts w:ascii="Aptos" w:eastAsia="Aptos" w:hAnsi="Aptos" w:cs="Aptos"/>
          <w:sz w:val="24"/>
          <w:szCs w:val="24"/>
        </w:rPr>
        <w:t xml:space="preserve">, </w:t>
      </w:r>
      <w:r w:rsidRPr="00772665">
        <w:rPr>
          <w:rFonts w:ascii="Aptos" w:eastAsia="Aptos" w:hAnsi="Aptos" w:cs="Aptos"/>
          <w:sz w:val="24"/>
          <w:szCs w:val="24"/>
        </w:rPr>
        <w:t xml:space="preserve">only when a Republican is in the White House, </w:t>
      </w:r>
      <w:r w:rsidR="00D834B6" w:rsidRPr="00D834B6">
        <w:rPr>
          <w:rFonts w:ascii="Aptos" w:eastAsia="Aptos" w:hAnsi="Aptos" w:cs="Aptos"/>
          <w:sz w:val="24"/>
          <w:szCs w:val="24"/>
        </w:rPr>
        <w:t>amounted to growth</w:t>
      </w:r>
      <w:r w:rsidRPr="00772665">
        <w:rPr>
          <w:rFonts w:ascii="Aptos" w:eastAsia="Aptos" w:hAnsi="Aptos" w:cs="Aptos"/>
          <w:sz w:val="24"/>
          <w:szCs w:val="24"/>
        </w:rPr>
        <w:t xml:space="preserve"> just over 100K </w:t>
      </w:r>
      <w:r w:rsidR="00D834B6" w:rsidRPr="00D834B6">
        <w:rPr>
          <w:rFonts w:ascii="Aptos" w:eastAsia="Aptos" w:hAnsi="Aptos" w:cs="Aptos"/>
          <w:sz w:val="24"/>
          <w:szCs w:val="24"/>
        </w:rPr>
        <w:t>(</w:t>
      </w:r>
      <w:r w:rsidRPr="00772665">
        <w:rPr>
          <w:rFonts w:ascii="Aptos" w:eastAsia="Aptos" w:hAnsi="Aptos" w:cs="Aptos"/>
          <w:sz w:val="24"/>
          <w:szCs w:val="24"/>
        </w:rPr>
        <w:t>since 196</w:t>
      </w:r>
      <w:r w:rsidR="00D834B6" w:rsidRPr="00D834B6">
        <w:rPr>
          <w:rFonts w:ascii="Aptos" w:eastAsia="Aptos" w:hAnsi="Aptos" w:cs="Aptos"/>
          <w:sz w:val="24"/>
          <w:szCs w:val="24"/>
        </w:rPr>
        <w:t>)</w:t>
      </w:r>
      <w:r w:rsidRPr="00772665">
        <w:rPr>
          <w:rFonts w:ascii="Aptos" w:eastAsia="Aptos" w:hAnsi="Aptos" w:cs="Aptos"/>
          <w:sz w:val="24"/>
          <w:szCs w:val="24"/>
        </w:rPr>
        <w:t xml:space="preserve"> according to Charles Schwab calculations. </w:t>
      </w:r>
      <w:r w:rsidR="00D834B6" w:rsidRPr="00D834B6">
        <w:rPr>
          <w:rFonts w:ascii="Aptos" w:eastAsia="Aptos" w:hAnsi="Aptos" w:cs="Aptos"/>
          <w:sz w:val="24"/>
          <w:szCs w:val="24"/>
        </w:rPr>
        <w:t>The same i</w:t>
      </w:r>
      <w:r w:rsidRPr="00772665">
        <w:rPr>
          <w:rFonts w:ascii="Aptos" w:eastAsia="Aptos" w:hAnsi="Aptos" w:cs="Aptos"/>
          <w:sz w:val="24"/>
          <w:szCs w:val="24"/>
        </w:rPr>
        <w:t>nvest</w:t>
      </w:r>
      <w:r w:rsidR="00D834B6" w:rsidRPr="00D834B6">
        <w:rPr>
          <w:rFonts w:ascii="Aptos" w:eastAsia="Aptos" w:hAnsi="Aptos" w:cs="Aptos"/>
          <w:sz w:val="24"/>
          <w:szCs w:val="24"/>
        </w:rPr>
        <w:t xml:space="preserve">ed </w:t>
      </w:r>
      <w:r w:rsidRPr="00772665">
        <w:rPr>
          <w:rFonts w:ascii="Aptos" w:eastAsia="Aptos" w:hAnsi="Aptos" w:cs="Aptos"/>
          <w:sz w:val="24"/>
          <w:szCs w:val="24"/>
        </w:rPr>
        <w:t>only when a Dem</w:t>
      </w:r>
      <w:r w:rsidR="00D834B6" w:rsidRPr="00D834B6">
        <w:rPr>
          <w:rFonts w:ascii="Aptos" w:eastAsia="Aptos" w:hAnsi="Aptos" w:cs="Aptos"/>
          <w:sz w:val="24"/>
          <w:szCs w:val="24"/>
        </w:rPr>
        <w:t>ocrat was</w:t>
      </w:r>
      <w:r w:rsidRPr="00772665">
        <w:rPr>
          <w:rFonts w:ascii="Aptos" w:eastAsia="Aptos" w:hAnsi="Aptos" w:cs="Aptos"/>
          <w:sz w:val="24"/>
          <w:szCs w:val="24"/>
        </w:rPr>
        <w:t xml:space="preserve"> in the White </w:t>
      </w:r>
      <w:r w:rsidR="00F52C61" w:rsidRPr="00D834B6">
        <w:rPr>
          <w:rFonts w:ascii="Aptos" w:eastAsia="Aptos" w:hAnsi="Aptos" w:cs="Aptos"/>
          <w:sz w:val="24"/>
          <w:szCs w:val="24"/>
        </w:rPr>
        <w:t>House,</w:t>
      </w:r>
      <w:r w:rsidRPr="00772665">
        <w:rPr>
          <w:rFonts w:ascii="Aptos" w:eastAsia="Aptos" w:hAnsi="Aptos" w:cs="Aptos"/>
          <w:sz w:val="24"/>
          <w:szCs w:val="24"/>
        </w:rPr>
        <w:t xml:space="preserve"> </w:t>
      </w:r>
      <w:r w:rsidR="00D834B6" w:rsidRPr="00D834B6">
        <w:rPr>
          <w:rFonts w:ascii="Aptos" w:eastAsia="Aptos" w:hAnsi="Aptos" w:cs="Aptos"/>
          <w:sz w:val="24"/>
          <w:szCs w:val="24"/>
        </w:rPr>
        <w:t>OK</w:t>
      </w:r>
      <w:r w:rsidR="00F52C61" w:rsidRPr="00D834B6">
        <w:rPr>
          <w:rFonts w:ascii="Aptos" w:eastAsia="Aptos" w:hAnsi="Aptos" w:cs="Aptos"/>
          <w:sz w:val="24"/>
          <w:szCs w:val="24"/>
        </w:rPr>
        <w:t xml:space="preserve"> </w:t>
      </w:r>
      <w:r w:rsidRPr="00772665">
        <w:rPr>
          <w:rFonts w:ascii="Aptos" w:eastAsia="Aptos" w:hAnsi="Aptos" w:cs="Aptos"/>
          <w:sz w:val="24"/>
          <w:szCs w:val="24"/>
        </w:rPr>
        <w:t xml:space="preserve">grew to over 500K! But—10K invested in 1961 would have grown to over $5 million </w:t>
      </w:r>
      <w:r w:rsidRPr="00772665">
        <w:rPr>
          <w:rFonts w:ascii="Aptos" w:eastAsia="Aptos" w:hAnsi="Aptos" w:cs="Aptos"/>
          <w:b/>
          <w:bCs/>
          <w:sz w:val="24"/>
          <w:szCs w:val="24"/>
        </w:rPr>
        <w:t>if left invested throughout the period without regard for political party</w:t>
      </w:r>
      <w:r w:rsidR="00F52C61" w:rsidRPr="00D834B6">
        <w:rPr>
          <w:rFonts w:ascii="Aptos" w:eastAsia="Aptos" w:hAnsi="Aptos" w:cs="Aptos"/>
          <w:b/>
          <w:bCs/>
          <w:sz w:val="24"/>
          <w:szCs w:val="24"/>
        </w:rPr>
        <w:t xml:space="preserve"> in power</w:t>
      </w:r>
      <w:r w:rsidRPr="00772665">
        <w:rPr>
          <w:rFonts w:ascii="Aptos" w:eastAsia="Aptos" w:hAnsi="Aptos" w:cs="Aptos"/>
          <w:sz w:val="24"/>
          <w:szCs w:val="24"/>
        </w:rPr>
        <w:t xml:space="preserve">. Resist the temptation to mix portfolio and politics this </w:t>
      </w:r>
      <w:r w:rsidR="00F52C61">
        <w:rPr>
          <w:rFonts w:ascii="Aptos" w:eastAsia="Aptos" w:hAnsi="Aptos" w:cs="Aptos"/>
          <w:sz w:val="24"/>
          <w:szCs w:val="24"/>
        </w:rPr>
        <w:t>f</w:t>
      </w:r>
      <w:r w:rsidRPr="00772665">
        <w:rPr>
          <w:rFonts w:ascii="Aptos" w:eastAsia="Aptos" w:hAnsi="Aptos" w:cs="Aptos"/>
          <w:sz w:val="24"/>
          <w:szCs w:val="24"/>
        </w:rPr>
        <w:t xml:space="preserve">all. As Charlie Munger used to </w:t>
      </w:r>
      <w:r w:rsidR="00F52C61" w:rsidRPr="00772665">
        <w:rPr>
          <w:rFonts w:ascii="Aptos" w:eastAsia="Aptos" w:hAnsi="Aptos" w:cs="Aptos"/>
          <w:sz w:val="24"/>
          <w:szCs w:val="24"/>
        </w:rPr>
        <w:t>say,</w:t>
      </w:r>
      <w:r w:rsidRPr="00772665">
        <w:rPr>
          <w:rFonts w:ascii="Aptos" w:eastAsia="Aptos" w:hAnsi="Aptos" w:cs="Aptos"/>
          <w:sz w:val="24"/>
          <w:szCs w:val="24"/>
        </w:rPr>
        <w:t xml:space="preserve"> </w:t>
      </w:r>
      <w:r w:rsidRPr="00772665">
        <w:rPr>
          <w:rFonts w:ascii="Aptos" w:eastAsia="Aptos" w:hAnsi="Aptos" w:cs="Aptos"/>
          <w:i/>
          <w:iCs/>
          <w:sz w:val="24"/>
          <w:szCs w:val="24"/>
        </w:rPr>
        <w:t xml:space="preserve">“The first rule of compounding, </w:t>
      </w:r>
      <w:r w:rsidRPr="00772665">
        <w:rPr>
          <w:rFonts w:ascii="Aptos" w:eastAsia="Aptos" w:hAnsi="Aptos" w:cs="Aptos"/>
          <w:i/>
          <w:iCs/>
          <w:sz w:val="24"/>
          <w:szCs w:val="24"/>
          <w:u w:val="single"/>
        </w:rPr>
        <w:t>never</w:t>
      </w:r>
      <w:r w:rsidRPr="00772665">
        <w:rPr>
          <w:rFonts w:ascii="Aptos" w:eastAsia="Aptos" w:hAnsi="Aptos" w:cs="Aptos"/>
          <w:i/>
          <w:iCs/>
          <w:sz w:val="24"/>
          <w:szCs w:val="24"/>
        </w:rPr>
        <w:t xml:space="preserve"> interrupt it unnecessarily.” </w:t>
      </w:r>
    </w:p>
    <w:p w14:paraId="05B21A10" w14:textId="77777777" w:rsidR="00772665" w:rsidRPr="00772665" w:rsidRDefault="00772665" w:rsidP="00772665">
      <w:pPr>
        <w:spacing w:after="0" w:line="240" w:lineRule="auto"/>
        <w:rPr>
          <w:rFonts w:ascii="Aptos" w:eastAsia="Aptos" w:hAnsi="Aptos" w:cs="Aptos"/>
          <w:sz w:val="24"/>
          <w:szCs w:val="24"/>
          <w14:ligatures w14:val="standardContextual"/>
        </w:rPr>
      </w:pPr>
    </w:p>
    <w:p w14:paraId="1C9E916F" w14:textId="77777777" w:rsidR="00772665" w:rsidRPr="00772665" w:rsidRDefault="00772665" w:rsidP="00772665">
      <w:pPr>
        <w:spacing w:after="0" w:line="240" w:lineRule="auto"/>
        <w:rPr>
          <w:rFonts w:ascii="Aptos" w:eastAsia="Aptos" w:hAnsi="Aptos" w:cs="Aptos"/>
          <w:sz w:val="24"/>
          <w:szCs w:val="24"/>
          <w14:ligatures w14:val="standardContextual"/>
        </w:rPr>
      </w:pPr>
    </w:p>
    <w:p w14:paraId="0A3E1CF4" w14:textId="77777777" w:rsidR="00772665" w:rsidRPr="00772665" w:rsidRDefault="00772665" w:rsidP="00772665">
      <w:pPr>
        <w:spacing w:after="0" w:line="240" w:lineRule="auto"/>
        <w:rPr>
          <w:rFonts w:ascii="Aptos" w:eastAsia="Aptos" w:hAnsi="Aptos" w:cs="Aptos"/>
          <w:sz w:val="24"/>
          <w:szCs w:val="24"/>
          <w14:ligatures w14:val="standardContextual"/>
        </w:rPr>
      </w:pPr>
    </w:p>
    <w:p w14:paraId="0BE97703" w14:textId="49EB7DC7" w:rsidR="00772665" w:rsidRPr="00772665" w:rsidRDefault="00772665" w:rsidP="00772665">
      <w:pPr>
        <w:spacing w:after="0" w:line="240" w:lineRule="auto"/>
        <w:rPr>
          <w:rFonts w:ascii="Aptos" w:eastAsia="Aptos" w:hAnsi="Aptos" w:cs="Aptos"/>
          <w:i/>
          <w:iCs/>
          <w:sz w:val="24"/>
          <w:szCs w:val="24"/>
        </w:rPr>
      </w:pPr>
      <w:r w:rsidRPr="00772665">
        <w:rPr>
          <w:rFonts w:ascii="Aptos" w:eastAsia="Aptos" w:hAnsi="Aptos" w:cs="Aptos"/>
          <w:noProof/>
        </w:rPr>
        <w:drawing>
          <wp:inline distT="0" distB="0" distL="0" distR="0" wp14:anchorId="3DE0EE68" wp14:editId="7926E997">
            <wp:extent cx="428625" cy="428625"/>
            <wp:effectExtent l="0" t="0" r="9525" b="9525"/>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772665">
        <w:rPr>
          <w:rFonts w:ascii="Aptos" w:eastAsia="Aptos" w:hAnsi="Aptos" w:cs="Aptos"/>
          <w:sz w:val="24"/>
          <w:szCs w:val="24"/>
          <w14:ligatures w14:val="standardContextual"/>
        </w:rPr>
        <w:t xml:space="preserve"> 45 years </w:t>
      </w:r>
      <w:r w:rsidR="00BD086F" w:rsidRPr="00772665">
        <w:rPr>
          <w:rFonts w:ascii="Aptos" w:eastAsia="Aptos" w:hAnsi="Aptos" w:cs="Aptos"/>
          <w:sz w:val="24"/>
          <w:szCs w:val="24"/>
          <w14:ligatures w14:val="standardContextual"/>
        </w:rPr>
        <w:t>ago</w:t>
      </w:r>
      <w:r w:rsidR="00BD086F">
        <w:rPr>
          <w:rFonts w:ascii="Aptos" w:eastAsia="Aptos" w:hAnsi="Aptos" w:cs="Aptos"/>
          <w:sz w:val="24"/>
          <w:szCs w:val="24"/>
          <w14:ligatures w14:val="standardContextual"/>
        </w:rPr>
        <w:t xml:space="preserve"> </w:t>
      </w:r>
      <w:r w:rsidRPr="00772665">
        <w:rPr>
          <w:rFonts w:ascii="Aptos" w:eastAsia="Aptos" w:hAnsi="Aptos" w:cs="Aptos"/>
          <w:sz w:val="24"/>
          <w:szCs w:val="24"/>
          <w14:ligatures w14:val="standardContextual"/>
        </w:rPr>
        <w:t>today</w:t>
      </w:r>
      <w:r w:rsidR="00BD086F">
        <w:rPr>
          <w:rFonts w:ascii="Aptos" w:eastAsia="Aptos" w:hAnsi="Aptos" w:cs="Aptos"/>
          <w:sz w:val="24"/>
          <w:szCs w:val="24"/>
          <w14:ligatures w14:val="standardContextual"/>
        </w:rPr>
        <w:t>,</w:t>
      </w:r>
      <w:r w:rsidRPr="00772665">
        <w:rPr>
          <w:rFonts w:ascii="Aptos" w:eastAsia="Aptos" w:hAnsi="Aptos" w:cs="Aptos"/>
          <w:sz w:val="24"/>
          <w:szCs w:val="24"/>
          <w14:ligatures w14:val="standardContextual"/>
        </w:rPr>
        <w:t xml:space="preserve"> </w:t>
      </w:r>
      <w:r w:rsidRPr="00772665">
        <w:rPr>
          <w:rFonts w:ascii="Aptos" w:eastAsia="Aptos" w:hAnsi="Aptos" w:cs="Aptos"/>
          <w:sz w:val="24"/>
          <w:szCs w:val="24"/>
          <w:u w:val="single"/>
          <w14:ligatures w14:val="standardContextual"/>
        </w:rPr>
        <w:t>Business Week</w:t>
      </w:r>
      <w:r w:rsidRPr="00772665">
        <w:rPr>
          <w:rFonts w:ascii="Aptos" w:eastAsia="Aptos" w:hAnsi="Aptos" w:cs="Aptos"/>
          <w:sz w:val="24"/>
          <w:szCs w:val="24"/>
          <w14:ligatures w14:val="standardContextual"/>
        </w:rPr>
        <w:t xml:space="preserve"> ran one of its most famous</w:t>
      </w:r>
      <w:r w:rsidR="00F52C61">
        <w:rPr>
          <w:rFonts w:ascii="Aptos" w:eastAsia="Aptos" w:hAnsi="Aptos" w:cs="Aptos"/>
          <w:sz w:val="24"/>
          <w:szCs w:val="24"/>
          <w14:ligatures w14:val="standardContextual"/>
        </w:rPr>
        <w:t xml:space="preserve"> (</w:t>
      </w:r>
      <w:r w:rsidRPr="00772665">
        <w:rPr>
          <w:rFonts w:ascii="Aptos" w:eastAsia="Aptos" w:hAnsi="Aptos" w:cs="Aptos"/>
          <w:i/>
          <w:iCs/>
          <w:sz w:val="24"/>
          <w:szCs w:val="24"/>
          <w14:ligatures w14:val="standardContextual"/>
        </w:rPr>
        <w:t>or infamous</w:t>
      </w:r>
      <w:r w:rsidR="00F52C61">
        <w:rPr>
          <w:rFonts w:ascii="Aptos" w:eastAsia="Aptos" w:hAnsi="Aptos" w:cs="Aptos"/>
          <w:sz w:val="24"/>
          <w:szCs w:val="24"/>
          <w14:ligatures w14:val="standardContextual"/>
        </w:rPr>
        <w:t xml:space="preserve">) </w:t>
      </w:r>
      <w:r w:rsidRPr="00772665">
        <w:rPr>
          <w:rFonts w:ascii="Aptos" w:eastAsia="Aptos" w:hAnsi="Aptos" w:cs="Aptos"/>
          <w:sz w:val="24"/>
          <w:szCs w:val="24"/>
          <w14:ligatures w14:val="standardContextual"/>
        </w:rPr>
        <w:t>covers: “</w:t>
      </w:r>
      <w:r w:rsidRPr="00772665">
        <w:rPr>
          <w:rFonts w:ascii="Aptos" w:eastAsia="Aptos" w:hAnsi="Aptos" w:cs="Aptos"/>
          <w:b/>
          <w:bCs/>
          <w:i/>
          <w:iCs/>
          <w:sz w:val="24"/>
          <w:szCs w:val="24"/>
          <w14:ligatures w14:val="standardContextual"/>
        </w:rPr>
        <w:t xml:space="preserve">The Death of Equities. How Inflation Is Destroying </w:t>
      </w:r>
      <w:r w:rsidR="00BD086F" w:rsidRPr="00772665">
        <w:rPr>
          <w:rFonts w:ascii="Aptos" w:eastAsia="Aptos" w:hAnsi="Aptos" w:cs="Aptos"/>
          <w:b/>
          <w:bCs/>
          <w:i/>
          <w:iCs/>
          <w:sz w:val="24"/>
          <w:szCs w:val="24"/>
          <w14:ligatures w14:val="standardContextual"/>
        </w:rPr>
        <w:t>the</w:t>
      </w:r>
      <w:r w:rsidRPr="00772665">
        <w:rPr>
          <w:rFonts w:ascii="Aptos" w:eastAsia="Aptos" w:hAnsi="Aptos" w:cs="Aptos"/>
          <w:b/>
          <w:bCs/>
          <w:i/>
          <w:iCs/>
          <w:sz w:val="24"/>
          <w:szCs w:val="24"/>
          <w14:ligatures w14:val="standardContextual"/>
        </w:rPr>
        <w:t xml:space="preserve"> Stock Market</w:t>
      </w:r>
      <w:r w:rsidRPr="00772665">
        <w:rPr>
          <w:rFonts w:ascii="Aptos" w:eastAsia="Aptos" w:hAnsi="Aptos" w:cs="Aptos"/>
          <w:sz w:val="24"/>
          <w:szCs w:val="24"/>
          <w14:ligatures w14:val="standardContextual"/>
        </w:rPr>
        <w:t xml:space="preserve">”.  The S&amp;P 500 was around 100 when this magazine hit newsstands in </w:t>
      </w:r>
      <w:r w:rsidRPr="00772665">
        <w:rPr>
          <w:rFonts w:ascii="Aptos" w:eastAsia="Aptos" w:hAnsi="Aptos" w:cs="Aptos"/>
          <w:b/>
          <w:bCs/>
          <w:sz w:val="24"/>
          <w:szCs w:val="24"/>
          <w14:ligatures w14:val="standardContextual"/>
        </w:rPr>
        <w:t>August 1979</w:t>
      </w:r>
      <w:r w:rsidRPr="00772665">
        <w:rPr>
          <w:rFonts w:ascii="Aptos" w:eastAsia="Aptos" w:hAnsi="Aptos" w:cs="Aptos"/>
          <w:sz w:val="24"/>
          <w:szCs w:val="24"/>
          <w14:ligatures w14:val="standardContextual"/>
        </w:rPr>
        <w:t xml:space="preserve">.  </w:t>
      </w:r>
      <w:r w:rsidRPr="00772665">
        <w:rPr>
          <w:rFonts w:ascii="Aptos" w:eastAsia="Aptos" w:hAnsi="Aptos" w:cs="Aptos"/>
          <w:i/>
          <w:iCs/>
          <w:sz w:val="24"/>
          <w:szCs w:val="24"/>
          <w14:ligatures w14:val="standardContextual"/>
        </w:rPr>
        <w:t>“Financial media exists for one reason and one reason only—to sell advertising. Their advertising revenues are inextricably linked to clicks. And clicks are an absolute function of the extent to which media can trap readers in a vicious cycle of fear and regret. In one sentence</w:t>
      </w:r>
      <w:r w:rsidR="00D834B6" w:rsidRPr="00772665">
        <w:rPr>
          <w:rFonts w:ascii="Aptos" w:eastAsia="Aptos" w:hAnsi="Aptos" w:cs="Aptos"/>
          <w:i/>
          <w:iCs/>
          <w:sz w:val="24"/>
          <w:szCs w:val="24"/>
          <w14:ligatures w14:val="standardContextual"/>
        </w:rPr>
        <w:t>: “</w:t>
      </w:r>
      <w:r w:rsidRPr="00772665">
        <w:rPr>
          <w:rFonts w:ascii="Aptos" w:eastAsia="Aptos" w:hAnsi="Aptos" w:cs="Aptos"/>
          <w:i/>
          <w:iCs/>
          <w:sz w:val="24"/>
          <w:szCs w:val="24"/>
          <w14:ligatures w14:val="standardContextual"/>
        </w:rPr>
        <w:t>financial media exists to help investors fail,”</w:t>
      </w:r>
      <w:r w:rsidRPr="00772665">
        <w:rPr>
          <w:rFonts w:ascii="Aptos" w:eastAsia="Aptos" w:hAnsi="Aptos" w:cs="Aptos"/>
          <w:sz w:val="24"/>
          <w:szCs w:val="24"/>
          <w14:ligatures w14:val="standardContextual"/>
        </w:rPr>
        <w:t xml:space="preserve"> Nick Murray</w:t>
      </w:r>
      <w:r w:rsidR="00BD086F">
        <w:rPr>
          <w:rFonts w:ascii="Aptos" w:eastAsia="Aptos" w:hAnsi="Aptos" w:cs="Aptos"/>
          <w:sz w:val="24"/>
          <w:szCs w:val="24"/>
          <w14:ligatures w14:val="standardContextual"/>
        </w:rPr>
        <w:t xml:space="preserve"> (</w:t>
      </w:r>
      <w:r w:rsidRPr="00772665">
        <w:rPr>
          <w:rFonts w:ascii="Aptos" w:eastAsia="Aptos" w:hAnsi="Aptos" w:cs="Aptos"/>
          <w:sz w:val="24"/>
          <w:szCs w:val="24"/>
          <w14:ligatures w14:val="standardContextual"/>
        </w:rPr>
        <w:t>Interactive</w:t>
      </w:r>
      <w:r w:rsidR="00BD086F">
        <w:rPr>
          <w:rFonts w:ascii="Aptos" w:eastAsia="Aptos" w:hAnsi="Aptos" w:cs="Aptos"/>
          <w:sz w:val="24"/>
          <w:szCs w:val="24"/>
          <w14:ligatures w14:val="standardContextual"/>
        </w:rPr>
        <w:t>)</w:t>
      </w:r>
      <w:r w:rsidRPr="00772665">
        <w:rPr>
          <w:rFonts w:ascii="Aptos" w:eastAsia="Aptos" w:hAnsi="Aptos" w:cs="Aptos"/>
          <w:sz w:val="24"/>
          <w:szCs w:val="24"/>
          <w14:ligatures w14:val="standardContextual"/>
        </w:rPr>
        <w:t>.  Remember to view financial media more as entertainment and less as advice</w:t>
      </w:r>
      <w:r w:rsidR="00BD086F">
        <w:rPr>
          <w:rFonts w:ascii="Aptos" w:eastAsia="Aptos" w:hAnsi="Aptos" w:cs="Aptos"/>
          <w:sz w:val="24"/>
          <w:szCs w:val="24"/>
          <w14:ligatures w14:val="standardContextual"/>
        </w:rPr>
        <w:t xml:space="preserve">, </w:t>
      </w:r>
      <w:r w:rsidRPr="00772665">
        <w:rPr>
          <w:rFonts w:ascii="Aptos" w:eastAsia="Aptos" w:hAnsi="Aptos" w:cs="Aptos"/>
          <w:sz w:val="24"/>
          <w:szCs w:val="24"/>
          <w14:ligatures w14:val="standardContextual"/>
        </w:rPr>
        <w:t>with a rampant tendency to extrapolate and catastrophize. The content is often better suited for traders, not long-term investors like you and me.</w:t>
      </w:r>
    </w:p>
    <w:p w14:paraId="168774AD" w14:textId="77777777" w:rsidR="00772665" w:rsidRPr="00772665" w:rsidRDefault="00772665" w:rsidP="00772665">
      <w:pPr>
        <w:spacing w:after="0" w:line="240" w:lineRule="auto"/>
        <w:rPr>
          <w:rFonts w:ascii="Aptos" w:eastAsia="Aptos" w:hAnsi="Aptos" w:cs="Aptos"/>
          <w:i/>
          <w:iCs/>
          <w:sz w:val="24"/>
          <w:szCs w:val="24"/>
        </w:rPr>
      </w:pPr>
    </w:p>
    <w:p w14:paraId="6593C85E" w14:textId="77777777" w:rsidR="00772665" w:rsidRPr="00772665" w:rsidRDefault="00772665" w:rsidP="00772665">
      <w:pPr>
        <w:spacing w:after="0" w:line="240" w:lineRule="auto"/>
        <w:rPr>
          <w:rFonts w:ascii="Aptos" w:eastAsia="Aptos" w:hAnsi="Aptos" w:cs="Aptos"/>
          <w:i/>
          <w:iCs/>
          <w:sz w:val="24"/>
          <w:szCs w:val="24"/>
        </w:rPr>
      </w:pPr>
    </w:p>
    <w:p w14:paraId="717AAED7" w14:textId="77777777" w:rsidR="00772665" w:rsidRPr="00772665" w:rsidRDefault="00772665" w:rsidP="00772665">
      <w:pPr>
        <w:spacing w:after="0" w:line="240" w:lineRule="auto"/>
        <w:rPr>
          <w:rFonts w:ascii="Aptos" w:eastAsia="Aptos" w:hAnsi="Aptos" w:cs="Aptos"/>
          <w:i/>
          <w:iCs/>
          <w:sz w:val="24"/>
          <w:szCs w:val="24"/>
        </w:rPr>
      </w:pPr>
    </w:p>
    <w:p w14:paraId="0A924F24" w14:textId="5A6FF83C" w:rsidR="00772665" w:rsidRPr="00772665" w:rsidRDefault="00772665" w:rsidP="00772665">
      <w:pPr>
        <w:spacing w:after="0" w:line="240" w:lineRule="auto"/>
        <w:rPr>
          <w:rFonts w:ascii="Aptos" w:hAnsi="Aptos"/>
          <w:sz w:val="24"/>
          <w:szCs w:val="24"/>
        </w:rPr>
      </w:pPr>
      <w:r w:rsidRPr="00772665">
        <w:rPr>
          <w:rFonts w:ascii="Aptos" w:eastAsia="Aptos" w:hAnsi="Aptos" w:cs="Aptos"/>
          <w:noProof/>
          <w:sz w:val="24"/>
          <w:szCs w:val="24"/>
        </w:rPr>
        <w:drawing>
          <wp:inline distT="0" distB="0" distL="0" distR="0" wp14:anchorId="64DC2F94" wp14:editId="6E1A25FE">
            <wp:extent cx="428625" cy="409575"/>
            <wp:effectExtent l="0" t="0" r="9525"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28625" cy="409575"/>
                    </a:xfrm>
                    <a:prstGeom prst="rect">
                      <a:avLst/>
                    </a:prstGeom>
                    <a:noFill/>
                    <a:ln>
                      <a:noFill/>
                    </a:ln>
                  </pic:spPr>
                </pic:pic>
              </a:graphicData>
            </a:graphic>
          </wp:inline>
        </w:drawing>
      </w:r>
      <w:r w:rsidRPr="00772665">
        <w:rPr>
          <w:rFonts w:ascii="Aptos" w:eastAsia="Aptos" w:hAnsi="Aptos" w:cs="Aptos"/>
          <w:sz w:val="24"/>
          <w:szCs w:val="24"/>
        </w:rPr>
        <w:t>“</w:t>
      </w:r>
      <w:r w:rsidRPr="00772665">
        <w:rPr>
          <w:rFonts w:ascii="Aptos" w:eastAsia="Aptos" w:hAnsi="Aptos" w:cs="Aptos"/>
          <w:i/>
          <w:iCs/>
          <w:sz w:val="24"/>
          <w:szCs w:val="24"/>
        </w:rPr>
        <w:t>America is alive and well…there’s entrepreneurs everywhere; people are optimistic</w:t>
      </w:r>
      <w:r w:rsidRPr="00772665">
        <w:rPr>
          <w:rFonts w:ascii="Aptos" w:eastAsia="Aptos" w:hAnsi="Aptos" w:cs="Aptos"/>
          <w:sz w:val="24"/>
          <w:szCs w:val="24"/>
        </w:rPr>
        <w:t xml:space="preserve">,” Jamie </w:t>
      </w:r>
      <w:proofErr w:type="spellStart"/>
      <w:r w:rsidRPr="00772665">
        <w:rPr>
          <w:rFonts w:ascii="Aptos" w:eastAsia="Aptos" w:hAnsi="Aptos" w:cs="Aptos"/>
          <w:sz w:val="24"/>
          <w:szCs w:val="24"/>
        </w:rPr>
        <w:t>Dimon</w:t>
      </w:r>
      <w:proofErr w:type="spellEnd"/>
      <w:r w:rsidR="00BD086F" w:rsidRPr="00BD086F">
        <w:rPr>
          <w:rFonts w:ascii="Aptos" w:eastAsia="Aptos" w:hAnsi="Aptos" w:cs="Aptos"/>
          <w:sz w:val="24"/>
          <w:szCs w:val="24"/>
        </w:rPr>
        <w:t xml:space="preserve">, </w:t>
      </w:r>
      <w:r w:rsidRPr="00772665">
        <w:rPr>
          <w:rFonts w:ascii="Aptos" w:eastAsia="Aptos" w:hAnsi="Aptos" w:cs="Aptos"/>
          <w:sz w:val="24"/>
          <w:szCs w:val="24"/>
        </w:rPr>
        <w:t>head of JP Morgan said recently. “</w:t>
      </w:r>
      <w:r w:rsidRPr="00772665">
        <w:rPr>
          <w:rFonts w:ascii="Aptos" w:eastAsia="Aptos" w:hAnsi="Aptos" w:cs="Aptos"/>
          <w:i/>
          <w:iCs/>
          <w:sz w:val="24"/>
          <w:szCs w:val="24"/>
        </w:rPr>
        <w:t>I was with Warren Buffett yesterday</w:t>
      </w:r>
      <w:r w:rsidR="00BD086F" w:rsidRPr="00BD086F">
        <w:rPr>
          <w:rFonts w:ascii="Aptos" w:eastAsia="Aptos" w:hAnsi="Aptos" w:cs="Aptos"/>
          <w:i/>
          <w:iCs/>
          <w:sz w:val="24"/>
          <w:szCs w:val="24"/>
        </w:rPr>
        <w:t xml:space="preserve"> </w:t>
      </w:r>
      <w:r w:rsidRPr="00772665">
        <w:rPr>
          <w:rFonts w:ascii="Aptos" w:eastAsia="Aptos" w:hAnsi="Aptos" w:cs="Aptos"/>
          <w:i/>
          <w:iCs/>
          <w:sz w:val="24"/>
          <w:szCs w:val="24"/>
        </w:rPr>
        <w:t>and we always talk about the resiliency of Americ</w:t>
      </w:r>
      <w:r w:rsidRPr="00772665">
        <w:rPr>
          <w:rFonts w:ascii="Aptos" w:hAnsi="Aptos"/>
          <w:sz w:val="24"/>
          <w:szCs w:val="24"/>
        </w:rPr>
        <w:t>a…</w:t>
      </w:r>
      <w:r w:rsidRPr="00772665">
        <w:rPr>
          <w:rFonts w:ascii="Aptos" w:hAnsi="Aptos"/>
          <w:i/>
          <w:iCs/>
          <w:sz w:val="24"/>
          <w:szCs w:val="24"/>
        </w:rPr>
        <w:t>Markets fluctuate. I think people overreact a little bit to the daily fluctuation of the market. And sometimes it’s for good reason, sometimes it’s virtually no reason</w:t>
      </w:r>
      <w:r w:rsidRPr="00772665">
        <w:rPr>
          <w:rFonts w:ascii="Aptos" w:hAnsi="Aptos"/>
          <w:sz w:val="24"/>
          <w:szCs w:val="24"/>
        </w:rPr>
        <w:t xml:space="preserve">,” he said. </w:t>
      </w:r>
      <w:r w:rsidR="00BD086F">
        <w:rPr>
          <w:rFonts w:ascii="Aptos" w:hAnsi="Aptos"/>
          <w:sz w:val="24"/>
          <w:szCs w:val="24"/>
        </w:rPr>
        <w:t>“</w:t>
      </w:r>
      <w:r w:rsidRPr="00772665">
        <w:rPr>
          <w:rFonts w:ascii="Aptos" w:hAnsi="Aptos"/>
          <w:i/>
          <w:iCs/>
          <w:sz w:val="24"/>
          <w:szCs w:val="24"/>
        </w:rPr>
        <w:t>I’m fully optimistic that if we have a mild recession, even a harder one, we would be okay.</w:t>
      </w:r>
      <w:r w:rsidRPr="00772665">
        <w:rPr>
          <w:rFonts w:ascii="Aptos" w:hAnsi="Aptos"/>
          <w:sz w:val="24"/>
          <w:szCs w:val="24"/>
        </w:rPr>
        <w:t>”</w:t>
      </w:r>
    </w:p>
    <w:p w14:paraId="29F2D43F" w14:textId="77777777" w:rsidR="00772665" w:rsidRPr="00772665" w:rsidRDefault="00772665" w:rsidP="00772665">
      <w:pPr>
        <w:spacing w:after="0" w:line="240" w:lineRule="auto"/>
        <w:rPr>
          <w:rFonts w:ascii="Aptos" w:eastAsia="Aptos" w:hAnsi="Aptos" w:cs="Aptos"/>
          <w:sz w:val="24"/>
          <w:szCs w:val="24"/>
          <w14:ligatures w14:val="standardContextual"/>
        </w:rPr>
      </w:pPr>
    </w:p>
    <w:p w14:paraId="63C54941" w14:textId="77777777" w:rsidR="00772665" w:rsidRPr="00772665" w:rsidRDefault="00772665" w:rsidP="00772665">
      <w:pPr>
        <w:spacing w:after="0" w:line="240" w:lineRule="auto"/>
        <w:rPr>
          <w:rFonts w:ascii="Aptos" w:eastAsia="Aptos" w:hAnsi="Aptos" w:cs="Aptos"/>
          <w14:ligatures w14:val="standardContextual"/>
        </w:rPr>
      </w:pPr>
    </w:p>
    <w:p w14:paraId="229830AF" w14:textId="77777777" w:rsidR="00772665" w:rsidRPr="00772665" w:rsidRDefault="00772665" w:rsidP="00772665">
      <w:pPr>
        <w:spacing w:after="0" w:line="240" w:lineRule="auto"/>
        <w:rPr>
          <w:rFonts w:ascii="Aptos" w:eastAsia="Aptos" w:hAnsi="Aptos" w:cs="Aptos"/>
        </w:rPr>
      </w:pPr>
    </w:p>
    <w:p w14:paraId="43907CE5" w14:textId="77777777" w:rsidR="00772665" w:rsidRPr="00772665" w:rsidRDefault="00772665" w:rsidP="00772665">
      <w:pPr>
        <w:spacing w:after="0" w:line="240" w:lineRule="auto"/>
        <w:jc w:val="center"/>
        <w:rPr>
          <w:rFonts w:ascii="Aptos" w:eastAsia="Aptos" w:hAnsi="Aptos" w:cs="Aptos"/>
        </w:rPr>
      </w:pPr>
      <w:r w:rsidRPr="00772665">
        <w:rPr>
          <w:rFonts w:ascii="Calibri" w:eastAsia="Aptos" w:hAnsi="Calibri" w:cs="Calibri"/>
          <w:noProof/>
          <w:color w:val="000000"/>
        </w:rPr>
        <w:drawing>
          <wp:inline distT="0" distB="0" distL="0" distR="0" wp14:anchorId="7C306A52" wp14:editId="686BBF1A">
            <wp:extent cx="3143250" cy="180975"/>
            <wp:effectExtent l="0" t="0" r="0" b="9525"/>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143250" cy="180975"/>
                    </a:xfrm>
                    <a:prstGeom prst="rect">
                      <a:avLst/>
                    </a:prstGeom>
                    <a:noFill/>
                    <a:ln>
                      <a:noFill/>
                    </a:ln>
                  </pic:spPr>
                </pic:pic>
              </a:graphicData>
            </a:graphic>
          </wp:inline>
        </w:drawing>
      </w:r>
    </w:p>
    <w:p w14:paraId="1914366F" w14:textId="77777777" w:rsidR="00772665" w:rsidRPr="00772665" w:rsidRDefault="00772665" w:rsidP="00772665">
      <w:pPr>
        <w:spacing w:after="0" w:line="240" w:lineRule="auto"/>
        <w:rPr>
          <w:rFonts w:ascii="Aptos" w:eastAsia="Aptos" w:hAnsi="Aptos" w:cs="Aptos"/>
        </w:rPr>
      </w:pPr>
      <w:r w:rsidRPr="00772665">
        <w:rPr>
          <w:rFonts w:ascii="Calibri" w:eastAsia="Aptos" w:hAnsi="Calibri" w:cs="Calibri"/>
          <w:color w:val="000000"/>
          <w:sz w:val="16"/>
          <w:szCs w:val="16"/>
          <w:lang w:val="en"/>
        </w:rPr>
        <w:t> </w:t>
      </w:r>
    </w:p>
    <w:p w14:paraId="3779009D" w14:textId="77777777" w:rsidR="00772665" w:rsidRPr="00772665" w:rsidRDefault="00772665" w:rsidP="00772665">
      <w:pPr>
        <w:spacing w:after="0" w:line="240" w:lineRule="auto"/>
        <w:jc w:val="center"/>
        <w:rPr>
          <w:rFonts w:ascii="Aptos" w:eastAsia="Aptos" w:hAnsi="Aptos" w:cs="Aptos"/>
        </w:rPr>
      </w:pPr>
      <w:r w:rsidRPr="00772665">
        <w:rPr>
          <w:rFonts w:ascii="Calibri" w:eastAsia="Aptos" w:hAnsi="Calibri" w:cs="Calibri"/>
          <w:color w:val="000000"/>
        </w:rPr>
        <w:t> </w:t>
      </w:r>
    </w:p>
    <w:p w14:paraId="38195B08" w14:textId="77777777" w:rsidR="00772665" w:rsidRPr="00772665" w:rsidRDefault="00772665" w:rsidP="00772665">
      <w:pPr>
        <w:spacing w:after="0" w:line="240" w:lineRule="auto"/>
        <w:rPr>
          <w:rFonts w:ascii="Aptos" w:eastAsia="Aptos" w:hAnsi="Aptos" w:cs="Aptos"/>
        </w:rPr>
      </w:pPr>
      <w:r w:rsidRPr="00772665">
        <w:rPr>
          <w:rFonts w:ascii="Calibri" w:eastAsia="Aptos" w:hAnsi="Calibri" w:cs="Calibri"/>
          <w:color w:val="000000"/>
          <w:sz w:val="16"/>
          <w:szCs w:val="16"/>
          <w:lang w:val="en"/>
        </w:rPr>
        <w:t xml:space="preserve">The opinions expressed in this report are those of the author(s) and are not necessarily those of Wells Fargo Advisors Financial Network or its affiliates. The material has been prepared or is distributed solely for information purposes and is not a solicitation or an offer to buy any </w:t>
      </w:r>
      <w:r w:rsidRPr="00772665">
        <w:rPr>
          <w:rFonts w:ascii="Calibri" w:eastAsia="Aptos" w:hAnsi="Calibri" w:cs="Calibri"/>
          <w:color w:val="000000"/>
          <w:sz w:val="16"/>
          <w:szCs w:val="16"/>
          <w:lang w:val="en"/>
        </w:rPr>
        <w:lastRenderedPageBreak/>
        <w:t>security or instrument or to participate in any trading strategy.  S&amp;P 500 Index: The S&amp;P 500 Index consists of 500 stocks chosen for market size, liquidity, and industry group representation. It is a market value weighted index with each stock's weight in the Index proportionate to its market value</w:t>
      </w:r>
      <w:r w:rsidRPr="00772665">
        <w:rPr>
          <w:rFonts w:ascii="Calibri" w:eastAsia="Aptos" w:hAnsi="Calibri" w:cs="Calibri"/>
          <w:color w:val="1F497D"/>
          <w:sz w:val="16"/>
          <w:szCs w:val="16"/>
          <w:lang w:val="en"/>
        </w:rPr>
        <w:t xml:space="preserve">. </w:t>
      </w:r>
      <w:r w:rsidRPr="00772665">
        <w:rPr>
          <w:rFonts w:ascii="Calibri" w:eastAsia="Aptos" w:hAnsi="Calibri" w:cs="Calibri"/>
          <w:sz w:val="16"/>
          <w:szCs w:val="16"/>
          <w:lang w:val="en"/>
        </w:rPr>
        <w:t xml:space="preserve">Past performance is no guarantee of future results. Wells Fargo Advisors Financial Network is not a legal or tax advisor. Be sure to consult your own tax advisor and investment professional before taking any action that may involve tax consequences. Index returns are not fund returns.  An index is unmanaged and not available for direct investment. Past performance is no guarantee of future results. Asset allocation and diversification are investment methods used to help manage risk.  They do not guarantee investment returns or eliminate </w:t>
      </w:r>
      <w:proofErr w:type="gramStart"/>
      <w:r w:rsidRPr="00772665">
        <w:rPr>
          <w:rFonts w:ascii="Calibri" w:eastAsia="Aptos" w:hAnsi="Calibri" w:cs="Calibri"/>
          <w:sz w:val="16"/>
          <w:szCs w:val="16"/>
          <w:lang w:val="en"/>
        </w:rPr>
        <w:t>risk</w:t>
      </w:r>
      <w:proofErr w:type="gramEnd"/>
      <w:r w:rsidRPr="00772665">
        <w:rPr>
          <w:rFonts w:ascii="Calibri" w:eastAsia="Aptos" w:hAnsi="Calibri" w:cs="Calibri"/>
          <w:sz w:val="16"/>
          <w:szCs w:val="16"/>
          <w:lang w:val="en"/>
        </w:rPr>
        <w:t xml:space="preserve"> of loss including in a declining market. </w:t>
      </w:r>
    </w:p>
    <w:p w14:paraId="3FC60D22" w14:textId="77777777" w:rsidR="00772665" w:rsidRPr="00772665" w:rsidRDefault="00772665" w:rsidP="00772665">
      <w:pPr>
        <w:spacing w:after="0" w:line="240" w:lineRule="auto"/>
        <w:rPr>
          <w:rFonts w:ascii="Aptos" w:eastAsia="Aptos" w:hAnsi="Aptos" w:cs="Aptos"/>
          <w14:ligatures w14:val="standardContextual"/>
        </w:rPr>
      </w:pPr>
    </w:p>
    <w:p w14:paraId="2A04E6CB" w14:textId="77777777" w:rsidR="00772665" w:rsidRPr="00772665" w:rsidRDefault="00772665" w:rsidP="00772665">
      <w:pPr>
        <w:spacing w:after="0" w:line="240" w:lineRule="auto"/>
        <w:rPr>
          <w:rFonts w:ascii="Calibri" w:eastAsia="Aptos" w:hAnsi="Calibri" w:cs="Calibri"/>
        </w:rPr>
      </w:pPr>
    </w:p>
    <w:p w14:paraId="1916C1AE" w14:textId="77777777" w:rsidR="00772665" w:rsidRPr="00772665" w:rsidRDefault="00772665" w:rsidP="00772665">
      <w:pPr>
        <w:spacing w:after="0" w:line="240" w:lineRule="auto"/>
        <w:rPr>
          <w:rFonts w:ascii="Calibri" w:eastAsia="Aptos" w:hAnsi="Calibri" w:cs="Calibri"/>
        </w:rPr>
      </w:pPr>
      <w:r w:rsidRPr="00772665">
        <w:rPr>
          <w:rFonts w:ascii="Bodoni MT" w:eastAsia="Aptos" w:hAnsi="Bodoni MT" w:cs="Aptos"/>
          <w:b/>
          <w:bCs/>
        </w:rPr>
        <w:t>Michael H. Kaminski</w:t>
      </w:r>
      <w:r w:rsidRPr="00772665">
        <w:rPr>
          <w:rFonts w:ascii="Bodoni MT" w:eastAsia="Aptos" w:hAnsi="Bodoni MT" w:cs="Aptos"/>
        </w:rPr>
        <w:t>, CFP®</w:t>
      </w:r>
    </w:p>
    <w:p w14:paraId="1910F213" w14:textId="77777777" w:rsidR="00772665" w:rsidRPr="00772665" w:rsidRDefault="00772665" w:rsidP="00772665">
      <w:pPr>
        <w:spacing w:after="0" w:line="240" w:lineRule="auto"/>
        <w:rPr>
          <w:rFonts w:ascii="Calibri" w:eastAsia="Aptos" w:hAnsi="Calibri" w:cs="Calibri"/>
        </w:rPr>
      </w:pPr>
      <w:r w:rsidRPr="00772665">
        <w:rPr>
          <w:rFonts w:ascii="Bodoni MT" w:eastAsia="Aptos" w:hAnsi="Bodoni MT" w:cs="Aptos"/>
          <w:i/>
          <w:iCs/>
        </w:rPr>
        <w:t>President</w:t>
      </w:r>
    </w:p>
    <w:p w14:paraId="3A238FC8" w14:textId="77777777" w:rsidR="00772665" w:rsidRPr="00772665" w:rsidRDefault="00772665" w:rsidP="00772665">
      <w:pPr>
        <w:spacing w:after="0" w:line="240" w:lineRule="auto"/>
        <w:rPr>
          <w:rFonts w:ascii="Calibri" w:eastAsia="Aptos" w:hAnsi="Calibri" w:cs="Calibri"/>
        </w:rPr>
      </w:pPr>
      <w:r w:rsidRPr="00772665">
        <w:rPr>
          <w:rFonts w:ascii="Bodoni MT" w:eastAsia="Aptos" w:hAnsi="Bodoni MT" w:cs="Aptos"/>
        </w:rPr>
        <w:t>SKV Group, LLC</w:t>
      </w:r>
    </w:p>
    <w:p w14:paraId="014FAD13" w14:textId="77777777" w:rsidR="00772665" w:rsidRPr="00772665" w:rsidRDefault="00772665" w:rsidP="00772665">
      <w:pPr>
        <w:spacing w:after="0" w:line="240" w:lineRule="auto"/>
        <w:rPr>
          <w:rFonts w:ascii="Calibri" w:eastAsia="Aptos" w:hAnsi="Calibri" w:cs="Calibri"/>
        </w:rPr>
      </w:pPr>
      <w:r w:rsidRPr="00772665">
        <w:rPr>
          <w:rFonts w:ascii="Bodoni MT" w:eastAsia="Aptos" w:hAnsi="Bodoni MT" w:cs="Aptos"/>
        </w:rPr>
        <w:t> </w:t>
      </w:r>
    </w:p>
    <w:p w14:paraId="68AF54F7" w14:textId="77777777" w:rsidR="00772665" w:rsidRPr="00772665" w:rsidRDefault="00772665" w:rsidP="00772665">
      <w:pPr>
        <w:spacing w:after="0" w:line="240" w:lineRule="auto"/>
        <w:rPr>
          <w:rFonts w:ascii="Calibri" w:eastAsia="Aptos" w:hAnsi="Calibri" w:cs="Calibri"/>
          <w:lang w:val="fr-FR"/>
        </w:rPr>
      </w:pPr>
      <w:r w:rsidRPr="00772665">
        <w:rPr>
          <w:rFonts w:ascii="Bodoni MT" w:eastAsia="Aptos" w:hAnsi="Bodoni MT" w:cs="Aptos"/>
          <w:sz w:val="18"/>
          <w:szCs w:val="18"/>
          <w:lang w:val="fr-FR"/>
        </w:rPr>
        <w:t xml:space="preserve">1405 </w:t>
      </w:r>
      <w:proofErr w:type="spellStart"/>
      <w:r w:rsidRPr="00772665">
        <w:rPr>
          <w:rFonts w:ascii="Bodoni MT" w:eastAsia="Aptos" w:hAnsi="Bodoni MT" w:cs="Aptos"/>
          <w:sz w:val="18"/>
          <w:szCs w:val="18"/>
          <w:lang w:val="fr-FR"/>
        </w:rPr>
        <w:t>Rolkin</w:t>
      </w:r>
      <w:proofErr w:type="spellEnd"/>
      <w:r w:rsidRPr="00772665">
        <w:rPr>
          <w:rFonts w:ascii="Bodoni MT" w:eastAsia="Aptos" w:hAnsi="Bodoni MT" w:cs="Aptos"/>
          <w:sz w:val="18"/>
          <w:szCs w:val="18"/>
          <w:lang w:val="fr-FR"/>
        </w:rPr>
        <w:t xml:space="preserve"> Court, Suite 202</w:t>
      </w:r>
    </w:p>
    <w:p w14:paraId="295B883C" w14:textId="77777777" w:rsidR="00772665" w:rsidRPr="00772665" w:rsidRDefault="00772665" w:rsidP="00772665">
      <w:pPr>
        <w:spacing w:after="0" w:line="240" w:lineRule="auto"/>
        <w:rPr>
          <w:rFonts w:ascii="Calibri" w:eastAsia="Aptos" w:hAnsi="Calibri" w:cs="Calibri"/>
          <w:lang w:val="fr-FR"/>
        </w:rPr>
      </w:pPr>
      <w:r w:rsidRPr="00772665">
        <w:rPr>
          <w:rFonts w:ascii="Bodoni MT" w:eastAsia="Aptos" w:hAnsi="Bodoni MT" w:cs="Aptos"/>
          <w:sz w:val="18"/>
          <w:szCs w:val="18"/>
          <w:lang w:val="fr-FR"/>
        </w:rPr>
        <w:t>Charlottesville, Va 22911</w:t>
      </w:r>
    </w:p>
    <w:p w14:paraId="37863872" w14:textId="77777777" w:rsidR="00772665" w:rsidRPr="00772665" w:rsidRDefault="00772665" w:rsidP="00772665">
      <w:pPr>
        <w:spacing w:after="0" w:line="240" w:lineRule="auto"/>
        <w:rPr>
          <w:rFonts w:ascii="Calibri" w:eastAsia="Aptos" w:hAnsi="Calibri" w:cs="Calibri"/>
          <w:lang w:val="fr-FR"/>
        </w:rPr>
      </w:pPr>
      <w:r w:rsidRPr="00772665">
        <w:rPr>
          <w:rFonts w:ascii="Bodoni MT" w:eastAsia="Aptos" w:hAnsi="Bodoni MT" w:cs="Aptos"/>
          <w:color w:val="1F4E79"/>
          <w:sz w:val="18"/>
          <w:szCs w:val="18"/>
          <w:lang w:val="fr-FR"/>
        </w:rPr>
        <w:t> </w:t>
      </w:r>
    </w:p>
    <w:p w14:paraId="33302E4E" w14:textId="77777777" w:rsidR="00772665" w:rsidRPr="00772665" w:rsidRDefault="00772665" w:rsidP="00772665">
      <w:pPr>
        <w:spacing w:after="0" w:line="240" w:lineRule="auto"/>
        <w:rPr>
          <w:rFonts w:ascii="Calibri" w:eastAsia="Aptos" w:hAnsi="Calibri" w:cs="Calibri"/>
          <w:lang w:val="fr-FR"/>
        </w:rPr>
      </w:pPr>
      <w:r w:rsidRPr="00772665">
        <w:rPr>
          <w:rFonts w:ascii="Bodoni MT" w:eastAsia="Aptos" w:hAnsi="Bodoni MT" w:cs="Aptos"/>
          <w:color w:val="1F4E79"/>
          <w:sz w:val="18"/>
          <w:szCs w:val="18"/>
          <w:lang w:val="fr-FR"/>
        </w:rPr>
        <w:t>FAITH. DISCIPLINE. PATIENCE</w:t>
      </w:r>
    </w:p>
    <w:p w14:paraId="5A6D2559" w14:textId="77777777" w:rsidR="00772665" w:rsidRPr="00772665" w:rsidRDefault="00772665" w:rsidP="00772665">
      <w:pPr>
        <w:spacing w:after="0" w:line="240" w:lineRule="auto"/>
        <w:rPr>
          <w:rFonts w:ascii="Calibri" w:eastAsia="Aptos" w:hAnsi="Calibri" w:cs="Calibri"/>
          <w:lang w:val="fr-FR"/>
        </w:rPr>
      </w:pPr>
      <w:r w:rsidRPr="00772665">
        <w:rPr>
          <w:rFonts w:ascii="Bodoni MT" w:eastAsia="Aptos" w:hAnsi="Bodoni MT" w:cs="Aptos"/>
          <w:color w:val="1F4E79"/>
          <w:lang w:val="fr-FR"/>
        </w:rPr>
        <w:t> </w:t>
      </w:r>
    </w:p>
    <w:p w14:paraId="283EBE52" w14:textId="77777777" w:rsidR="00772665" w:rsidRPr="00772665" w:rsidRDefault="00772665" w:rsidP="00772665">
      <w:pPr>
        <w:spacing w:after="0" w:line="240" w:lineRule="auto"/>
        <w:rPr>
          <w:rFonts w:ascii="Calibri" w:eastAsia="Aptos" w:hAnsi="Calibri" w:cs="Calibri"/>
          <w:lang w:val="fr-FR"/>
        </w:rPr>
      </w:pPr>
      <w:r w:rsidRPr="00772665">
        <w:rPr>
          <w:rFonts w:ascii="Bodoni MT" w:eastAsia="Aptos" w:hAnsi="Bodoni MT" w:cs="Aptos"/>
          <w:sz w:val="18"/>
          <w:szCs w:val="18"/>
          <w:lang w:val="fr-FR"/>
        </w:rPr>
        <w:t>Ph 434.328.8040</w:t>
      </w:r>
    </w:p>
    <w:p w14:paraId="0A18145A" w14:textId="77777777" w:rsidR="00772665" w:rsidRPr="00772665" w:rsidRDefault="00772665" w:rsidP="00772665">
      <w:pPr>
        <w:spacing w:after="0" w:line="240" w:lineRule="auto"/>
        <w:rPr>
          <w:rFonts w:ascii="Calibri" w:eastAsia="Aptos" w:hAnsi="Calibri" w:cs="Calibri"/>
          <w:lang w:val="fr-FR"/>
        </w:rPr>
      </w:pPr>
      <w:hyperlink r:id="rId17" w:anchor="_blank" w:history="1">
        <w:r w:rsidRPr="00772665">
          <w:rPr>
            <w:rFonts w:ascii="Bodoni MT" w:eastAsia="Aptos" w:hAnsi="Bodoni MT" w:cs="Calibri"/>
            <w:color w:val="0563C1"/>
            <w:sz w:val="18"/>
            <w:szCs w:val="18"/>
            <w:u w:val="single"/>
            <w:lang w:val="fr-FR"/>
          </w:rPr>
          <w:t>www.skvgrp.net</w:t>
        </w:r>
      </w:hyperlink>
    </w:p>
    <w:p w14:paraId="58D17BE3" w14:textId="77777777" w:rsidR="00772665" w:rsidRPr="00772665" w:rsidRDefault="00772665" w:rsidP="00772665">
      <w:pPr>
        <w:spacing w:after="0" w:line="240" w:lineRule="auto"/>
        <w:rPr>
          <w:rFonts w:ascii="Calibri" w:eastAsia="Aptos" w:hAnsi="Calibri" w:cs="Calibri"/>
          <w:lang w:val="fr-FR"/>
        </w:rPr>
      </w:pPr>
      <w:r w:rsidRPr="00772665">
        <w:rPr>
          <w:rFonts w:ascii="Bodoni MT" w:eastAsia="Aptos" w:hAnsi="Bodoni MT" w:cs="Aptos"/>
          <w:sz w:val="18"/>
          <w:szCs w:val="18"/>
          <w:lang w:val="fr-FR"/>
        </w:rPr>
        <w:t> </w:t>
      </w:r>
    </w:p>
    <w:p w14:paraId="778AA055" w14:textId="77777777" w:rsidR="00772665" w:rsidRPr="00772665" w:rsidRDefault="00772665" w:rsidP="00772665">
      <w:pPr>
        <w:spacing w:after="0" w:line="240" w:lineRule="auto"/>
        <w:rPr>
          <w:rFonts w:ascii="Calibri" w:eastAsia="Aptos" w:hAnsi="Calibri" w:cs="Calibri"/>
        </w:rPr>
      </w:pPr>
      <w:r w:rsidRPr="00772665">
        <w:rPr>
          <w:rFonts w:ascii="Calibri" w:eastAsia="Aptos" w:hAnsi="Calibri" w:cs="Calibri"/>
          <w:noProof/>
          <w14:ligatures w14:val="standardContextual"/>
        </w:rPr>
        <w:drawing>
          <wp:inline distT="0" distB="0" distL="0" distR="0" wp14:anchorId="088F3745" wp14:editId="7947F7FA">
            <wp:extent cx="1866900" cy="571500"/>
            <wp:effectExtent l="0" t="0" r="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866900" cy="571500"/>
                    </a:xfrm>
                    <a:prstGeom prst="rect">
                      <a:avLst/>
                    </a:prstGeom>
                    <a:noFill/>
                    <a:ln>
                      <a:noFill/>
                    </a:ln>
                  </pic:spPr>
                </pic:pic>
              </a:graphicData>
            </a:graphic>
          </wp:inline>
        </w:drawing>
      </w:r>
    </w:p>
    <w:p w14:paraId="17360EE0" w14:textId="77777777" w:rsidR="002C4C95" w:rsidRDefault="002C4C95" w:rsidP="002C4C95">
      <w:pPr>
        <w:jc w:val="center"/>
      </w:pPr>
    </w:p>
    <w:p w14:paraId="3257927C" w14:textId="5E43F30A" w:rsidR="002C4C95" w:rsidRDefault="002C4C95" w:rsidP="002C4C95">
      <w:pPr>
        <w:jc w:val="center"/>
      </w:pPr>
    </w:p>
    <w:sectPr w:rsidR="002C4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Bodoni MT">
    <w:panose1 w:val="020706030806060202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95"/>
    <w:rsid w:val="00133EDA"/>
    <w:rsid w:val="002C4C95"/>
    <w:rsid w:val="003625F3"/>
    <w:rsid w:val="00511946"/>
    <w:rsid w:val="007508F3"/>
    <w:rsid w:val="00772665"/>
    <w:rsid w:val="00BD086F"/>
    <w:rsid w:val="00D834B6"/>
    <w:rsid w:val="00F5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88C6"/>
  <w15:chartTrackingRefBased/>
  <w15:docId w15:val="{622C4D3E-39A4-4D91-9602-46704308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C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4C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4C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4C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4C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4C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C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C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C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C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4C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4C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4C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4C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C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C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C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C95"/>
    <w:rPr>
      <w:rFonts w:eastAsiaTheme="majorEastAsia" w:cstheme="majorBidi"/>
      <w:color w:val="272727" w:themeColor="text1" w:themeTint="D8"/>
    </w:rPr>
  </w:style>
  <w:style w:type="paragraph" w:styleId="Title">
    <w:name w:val="Title"/>
    <w:basedOn w:val="Normal"/>
    <w:next w:val="Normal"/>
    <w:link w:val="TitleChar"/>
    <w:uiPriority w:val="10"/>
    <w:qFormat/>
    <w:rsid w:val="002C4C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C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C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C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C95"/>
    <w:pPr>
      <w:spacing w:before="160"/>
      <w:jc w:val="center"/>
    </w:pPr>
    <w:rPr>
      <w:i/>
      <w:iCs/>
      <w:color w:val="404040" w:themeColor="text1" w:themeTint="BF"/>
    </w:rPr>
  </w:style>
  <w:style w:type="character" w:customStyle="1" w:styleId="QuoteChar">
    <w:name w:val="Quote Char"/>
    <w:basedOn w:val="DefaultParagraphFont"/>
    <w:link w:val="Quote"/>
    <w:uiPriority w:val="29"/>
    <w:rsid w:val="002C4C95"/>
    <w:rPr>
      <w:i/>
      <w:iCs/>
      <w:color w:val="404040" w:themeColor="text1" w:themeTint="BF"/>
    </w:rPr>
  </w:style>
  <w:style w:type="paragraph" w:styleId="ListParagraph">
    <w:name w:val="List Paragraph"/>
    <w:basedOn w:val="Normal"/>
    <w:uiPriority w:val="34"/>
    <w:qFormat/>
    <w:rsid w:val="002C4C95"/>
    <w:pPr>
      <w:ind w:left="720"/>
      <w:contextualSpacing/>
    </w:pPr>
  </w:style>
  <w:style w:type="character" w:styleId="IntenseEmphasis">
    <w:name w:val="Intense Emphasis"/>
    <w:basedOn w:val="DefaultParagraphFont"/>
    <w:uiPriority w:val="21"/>
    <w:qFormat/>
    <w:rsid w:val="002C4C95"/>
    <w:rPr>
      <w:i/>
      <w:iCs/>
      <w:color w:val="2F5496" w:themeColor="accent1" w:themeShade="BF"/>
    </w:rPr>
  </w:style>
  <w:style w:type="paragraph" w:styleId="IntenseQuote">
    <w:name w:val="Intense Quote"/>
    <w:basedOn w:val="Normal"/>
    <w:next w:val="Normal"/>
    <w:link w:val="IntenseQuoteChar"/>
    <w:uiPriority w:val="30"/>
    <w:qFormat/>
    <w:rsid w:val="002C4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4C95"/>
    <w:rPr>
      <w:i/>
      <w:iCs/>
      <w:color w:val="2F5496" w:themeColor="accent1" w:themeShade="BF"/>
    </w:rPr>
  </w:style>
  <w:style w:type="character" w:styleId="IntenseReference">
    <w:name w:val="Intense Reference"/>
    <w:basedOn w:val="DefaultParagraphFont"/>
    <w:uiPriority w:val="32"/>
    <w:qFormat/>
    <w:rsid w:val="002C4C95"/>
    <w:rPr>
      <w:b/>
      <w:bCs/>
      <w:smallCaps/>
      <w:color w:val="2F5496" w:themeColor="accent1" w:themeShade="BF"/>
      <w:spacing w:val="5"/>
    </w:rPr>
  </w:style>
  <w:style w:type="character" w:styleId="Hyperlink">
    <w:name w:val="Hyperlink"/>
    <w:basedOn w:val="DefaultParagraphFont"/>
    <w:uiPriority w:val="99"/>
    <w:unhideWhenUsed/>
    <w:rsid w:val="00772665"/>
    <w:rPr>
      <w:color w:val="0563C1" w:themeColor="hyperlink"/>
      <w:u w:val="single"/>
    </w:rPr>
  </w:style>
  <w:style w:type="character" w:styleId="UnresolvedMention">
    <w:name w:val="Unresolved Mention"/>
    <w:basedOn w:val="DefaultParagraphFont"/>
    <w:uiPriority w:val="99"/>
    <w:semiHidden/>
    <w:unhideWhenUsed/>
    <w:rsid w:val="00772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886270">
      <w:bodyDiv w:val="1"/>
      <w:marLeft w:val="0"/>
      <w:marRight w:val="0"/>
      <w:marTop w:val="0"/>
      <w:marBottom w:val="0"/>
      <w:divBdr>
        <w:top w:val="none" w:sz="0" w:space="0" w:color="auto"/>
        <w:left w:val="none" w:sz="0" w:space="0" w:color="auto"/>
        <w:bottom w:val="none" w:sz="0" w:space="0" w:color="auto"/>
        <w:right w:val="none" w:sz="0" w:space="0" w:color="auto"/>
      </w:divBdr>
    </w:div>
    <w:div w:id="1282878737">
      <w:bodyDiv w:val="1"/>
      <w:marLeft w:val="0"/>
      <w:marRight w:val="0"/>
      <w:marTop w:val="0"/>
      <w:marBottom w:val="0"/>
      <w:divBdr>
        <w:top w:val="none" w:sz="0" w:space="0" w:color="auto"/>
        <w:left w:val="none" w:sz="0" w:space="0" w:color="auto"/>
        <w:bottom w:val="none" w:sz="0" w:space="0" w:color="auto"/>
        <w:right w:val="none" w:sz="0" w:space="0" w:color="auto"/>
      </w:divBdr>
    </w:div>
    <w:div w:id="202050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cid:image002.jpg@01DAE996.241B8340" TargetMode="External"/><Relationship Id="rId12" Type="http://schemas.openxmlformats.org/officeDocument/2006/relationships/image" Target="cid:image004.png@01DAE996.241B8340" TargetMode="External"/><Relationship Id="rId17" Type="http://schemas.openxmlformats.org/officeDocument/2006/relationships/hyperlink" Target="http://www.skvgrp.net/" TargetMode="External"/><Relationship Id="rId2" Type="http://schemas.openxmlformats.org/officeDocument/2006/relationships/settings" Target="settings.xml"/><Relationship Id="rId16" Type="http://schemas.openxmlformats.org/officeDocument/2006/relationships/image" Target="cid:image005.jpg@01DAE996.241B834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cid:image001.jpg@01DAE996.241B8340" TargetMode="External"/><Relationship Id="rId15" Type="http://schemas.openxmlformats.org/officeDocument/2006/relationships/image" Target="media/image7.jpeg"/><Relationship Id="rId10" Type="http://schemas.openxmlformats.org/officeDocument/2006/relationships/image" Target="cid:image003.jpg@01DAE996.241B8340" TargetMode="External"/><Relationship Id="rId19" Type="http://schemas.openxmlformats.org/officeDocument/2006/relationships/image" Target="cid:image006.jpg@01DAE996.241B8340"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cid:image008.jpg@01DAE99C.7C937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4042</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Kaminski</dc:creator>
  <cp:keywords/>
  <dc:description/>
  <cp:lastModifiedBy>Lauren Kaminski</cp:lastModifiedBy>
  <cp:revision>1</cp:revision>
  <cp:lastPrinted>2024-08-02T17:37:00Z</cp:lastPrinted>
  <dcterms:created xsi:type="dcterms:W3CDTF">2024-08-02T17:36:00Z</dcterms:created>
  <dcterms:modified xsi:type="dcterms:W3CDTF">2024-08-08T18:47:00Z</dcterms:modified>
</cp:coreProperties>
</file>